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83FB" w14:textId="77777777" w:rsidR="00615D3D" w:rsidRPr="006C2F1F" w:rsidRDefault="00EC11AC">
      <w:pPr>
        <w:spacing w:line="560" w:lineRule="exact"/>
        <w:rPr>
          <w:rFonts w:ascii="仿宋_GB2312" w:eastAsia="仿宋_GB2312" w:hAnsi="仿宋_GB2312" w:cs="仿宋_GB2312"/>
          <w:sz w:val="32"/>
        </w:rPr>
      </w:pPr>
      <w:r w:rsidRPr="006C2F1F">
        <w:rPr>
          <w:rFonts w:ascii="仿宋_GB2312" w:eastAsia="仿宋_GB2312" w:hAnsi="仿宋_GB2312" w:cs="仿宋_GB2312" w:hint="eastAsia"/>
          <w:sz w:val="32"/>
        </w:rPr>
        <w:t>附件2</w:t>
      </w:r>
    </w:p>
    <w:p w14:paraId="6692148A" w14:textId="77777777" w:rsidR="00615D3D" w:rsidRPr="006C2F1F" w:rsidRDefault="00EC11AC">
      <w:pPr>
        <w:pStyle w:val="1"/>
        <w:spacing w:before="0" w:after="0" w:line="0" w:lineRule="atLeast"/>
        <w:jc w:val="center"/>
        <w:rPr>
          <w:rFonts w:ascii="方正小标宋简体" w:eastAsia="方正小标宋简体" w:hAnsi="方正小标宋简体" w:cs="方正小标宋简体"/>
          <w:color w:val="000000"/>
          <w:kern w:val="0"/>
        </w:rPr>
      </w:pPr>
      <w:r w:rsidRPr="006C2F1F">
        <w:rPr>
          <w:rFonts w:ascii="方正小标宋简体" w:eastAsia="方正小标宋简体" w:hAnsi="方正小标宋简体" w:cs="方正小标宋简体" w:hint="eastAsia"/>
          <w:color w:val="000000"/>
          <w:kern w:val="0"/>
        </w:rPr>
        <w:t>比选评分标准</w:t>
      </w:r>
    </w:p>
    <w:p w14:paraId="0D2AE29B" w14:textId="77777777" w:rsidR="00615D3D" w:rsidRPr="006C2F1F" w:rsidRDefault="00615D3D">
      <w:pPr>
        <w:rPr>
          <w:rFonts w:ascii="仿宋_GB2312" w:eastAsia="仿宋_GB2312" w:hAnsi="仿宋_GB2312" w:cs="仿宋_GB2312"/>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6096"/>
        <w:gridCol w:w="1134"/>
        <w:gridCol w:w="1134"/>
        <w:gridCol w:w="992"/>
      </w:tblGrid>
      <w:tr w:rsidR="00615D3D" w:rsidRPr="006C2F1F" w14:paraId="3DB4156C" w14:textId="77777777" w:rsidTr="00D34A5E">
        <w:trPr>
          <w:trHeight w:val="342"/>
          <w:jc w:val="center"/>
        </w:trPr>
        <w:tc>
          <w:tcPr>
            <w:tcW w:w="813" w:type="dxa"/>
            <w:vMerge w:val="restart"/>
            <w:vAlign w:val="center"/>
          </w:tcPr>
          <w:p w14:paraId="4143FA13" w14:textId="77777777" w:rsidR="00615D3D" w:rsidRPr="006C2F1F" w:rsidRDefault="00EC11AC">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序号</w:t>
            </w:r>
          </w:p>
        </w:tc>
        <w:tc>
          <w:tcPr>
            <w:tcW w:w="6096" w:type="dxa"/>
            <w:vMerge w:val="restart"/>
            <w:vAlign w:val="center"/>
          </w:tcPr>
          <w:p w14:paraId="67DD735B" w14:textId="77777777" w:rsidR="00615D3D" w:rsidRPr="006C2F1F" w:rsidRDefault="00EC11AC">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评分项及评分标准</w:t>
            </w:r>
          </w:p>
        </w:tc>
        <w:tc>
          <w:tcPr>
            <w:tcW w:w="3260" w:type="dxa"/>
            <w:gridSpan w:val="3"/>
            <w:vAlign w:val="center"/>
          </w:tcPr>
          <w:p w14:paraId="359F5CB3" w14:textId="77777777" w:rsidR="00615D3D" w:rsidRPr="006C2F1F" w:rsidRDefault="00EC11AC">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分值</w:t>
            </w:r>
          </w:p>
        </w:tc>
      </w:tr>
      <w:tr w:rsidR="00615D3D" w:rsidRPr="006C2F1F" w14:paraId="3C394ED2" w14:textId="77777777" w:rsidTr="00D34A5E">
        <w:trPr>
          <w:trHeight w:val="383"/>
          <w:jc w:val="center"/>
        </w:trPr>
        <w:tc>
          <w:tcPr>
            <w:tcW w:w="813" w:type="dxa"/>
            <w:vMerge/>
            <w:vAlign w:val="center"/>
          </w:tcPr>
          <w:p w14:paraId="40A69445" w14:textId="77777777" w:rsidR="00615D3D" w:rsidRPr="006C2F1F" w:rsidRDefault="00615D3D">
            <w:pPr>
              <w:spacing w:line="0" w:lineRule="atLeast"/>
              <w:jc w:val="center"/>
              <w:rPr>
                <w:rFonts w:ascii="仿宋_GB2312" w:eastAsia="仿宋_GB2312" w:hAnsi="仿宋_GB2312" w:cs="仿宋_GB2312"/>
                <w:sz w:val="32"/>
              </w:rPr>
            </w:pPr>
          </w:p>
        </w:tc>
        <w:tc>
          <w:tcPr>
            <w:tcW w:w="6096" w:type="dxa"/>
            <w:vMerge/>
            <w:vAlign w:val="center"/>
          </w:tcPr>
          <w:p w14:paraId="5192F235" w14:textId="77777777" w:rsidR="00615D3D" w:rsidRPr="006C2F1F" w:rsidRDefault="00615D3D">
            <w:pPr>
              <w:spacing w:line="0" w:lineRule="atLeast"/>
              <w:jc w:val="center"/>
              <w:rPr>
                <w:rFonts w:ascii="仿宋_GB2312" w:eastAsia="仿宋_GB2312" w:hAnsi="仿宋_GB2312" w:cs="仿宋_GB2312"/>
                <w:sz w:val="32"/>
              </w:rPr>
            </w:pPr>
          </w:p>
        </w:tc>
        <w:tc>
          <w:tcPr>
            <w:tcW w:w="1134" w:type="dxa"/>
            <w:vAlign w:val="center"/>
          </w:tcPr>
          <w:p w14:paraId="0D62BE9D" w14:textId="77777777" w:rsidR="00615D3D" w:rsidRPr="006C2F1F" w:rsidRDefault="00EC11AC">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优秀</w:t>
            </w:r>
          </w:p>
        </w:tc>
        <w:tc>
          <w:tcPr>
            <w:tcW w:w="1134" w:type="dxa"/>
            <w:vAlign w:val="center"/>
          </w:tcPr>
          <w:p w14:paraId="20373AF8" w14:textId="77777777" w:rsidR="00615D3D" w:rsidRPr="006C2F1F" w:rsidRDefault="00EC11AC">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良好</w:t>
            </w:r>
          </w:p>
        </w:tc>
        <w:tc>
          <w:tcPr>
            <w:tcW w:w="992" w:type="dxa"/>
            <w:vAlign w:val="center"/>
          </w:tcPr>
          <w:p w14:paraId="01DDFCD6" w14:textId="77777777" w:rsidR="00615D3D" w:rsidRPr="006C2F1F" w:rsidRDefault="00EC11AC">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一般</w:t>
            </w:r>
          </w:p>
        </w:tc>
      </w:tr>
      <w:tr w:rsidR="00975EB5" w:rsidRPr="006C2F1F" w14:paraId="09DD173F" w14:textId="77777777" w:rsidTr="00D34A5E">
        <w:trPr>
          <w:trHeight w:val="1852"/>
          <w:jc w:val="center"/>
        </w:trPr>
        <w:tc>
          <w:tcPr>
            <w:tcW w:w="813" w:type="dxa"/>
            <w:vAlign w:val="center"/>
          </w:tcPr>
          <w:p w14:paraId="7D91A727" w14:textId="77777777" w:rsidR="00975EB5" w:rsidRPr="006C2F1F" w:rsidRDefault="00975EB5">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1</w:t>
            </w:r>
          </w:p>
        </w:tc>
        <w:tc>
          <w:tcPr>
            <w:tcW w:w="6096" w:type="dxa"/>
            <w:vAlign w:val="center"/>
          </w:tcPr>
          <w:p w14:paraId="57C68458" w14:textId="77777777" w:rsidR="00975EB5" w:rsidRPr="006C2F1F" w:rsidRDefault="00975EB5">
            <w:pPr>
              <w:spacing w:line="0" w:lineRule="atLeast"/>
              <w:jc w:val="left"/>
              <w:rPr>
                <w:rFonts w:ascii="仿宋_GB2312" w:eastAsia="仿宋_GB2312" w:hAnsi="仿宋_GB2312" w:cs="仿宋_GB2312"/>
                <w:b/>
                <w:bCs/>
                <w:sz w:val="32"/>
              </w:rPr>
            </w:pPr>
            <w:r w:rsidRPr="006C2F1F">
              <w:rPr>
                <w:rFonts w:ascii="仿宋_GB2312" w:eastAsia="仿宋_GB2312" w:hAnsi="仿宋_GB2312" w:cs="仿宋_GB2312" w:hint="eastAsia"/>
                <w:b/>
                <w:bCs/>
                <w:sz w:val="32"/>
              </w:rPr>
              <w:t>相关业绩</w:t>
            </w:r>
          </w:p>
          <w:p w14:paraId="75D00380" w14:textId="77777777" w:rsidR="00975EB5" w:rsidRPr="006C2F1F" w:rsidRDefault="00975EB5" w:rsidP="003D310D">
            <w:pPr>
              <w:spacing w:line="0" w:lineRule="atLeast"/>
              <w:jc w:val="left"/>
              <w:rPr>
                <w:rFonts w:ascii="仿宋_GB2312" w:eastAsia="仿宋_GB2312" w:hAnsi="仿宋_GB2312" w:cs="仿宋_GB2312"/>
                <w:sz w:val="32"/>
              </w:rPr>
            </w:pPr>
            <w:r w:rsidRPr="006C2F1F">
              <w:rPr>
                <w:rFonts w:ascii="仿宋_GB2312" w:eastAsia="仿宋_GB2312" w:hAnsi="仿宋_GB2312" w:cs="仿宋_GB2312" w:hint="eastAsia"/>
                <w:sz w:val="32"/>
              </w:rPr>
              <w:t>近3年的</w:t>
            </w:r>
            <w:r w:rsidR="003D310D" w:rsidRPr="006C2F1F">
              <w:rPr>
                <w:rFonts w:ascii="仿宋_GB2312" w:eastAsia="仿宋_GB2312" w:hAnsi="仿宋_GB2312" w:cs="仿宋_GB2312" w:hint="eastAsia"/>
                <w:sz w:val="32"/>
              </w:rPr>
              <w:t>勘察</w:t>
            </w:r>
            <w:r w:rsidRPr="006C2F1F">
              <w:rPr>
                <w:rFonts w:ascii="仿宋_GB2312" w:eastAsia="仿宋_GB2312" w:hAnsi="仿宋_GB2312" w:cs="仿宋_GB2312" w:hint="eastAsia"/>
                <w:sz w:val="32"/>
              </w:rPr>
              <w:t>业绩（合同），每个业绩</w:t>
            </w:r>
            <w:r w:rsidR="003D310D" w:rsidRPr="006C2F1F">
              <w:rPr>
                <w:rFonts w:ascii="仿宋_GB2312" w:eastAsia="仿宋_GB2312" w:hAnsi="仿宋_GB2312" w:cs="仿宋_GB2312" w:hint="eastAsia"/>
                <w:sz w:val="32"/>
              </w:rPr>
              <w:t>10</w:t>
            </w:r>
            <w:r w:rsidRPr="006C2F1F">
              <w:rPr>
                <w:rFonts w:ascii="仿宋_GB2312" w:eastAsia="仿宋_GB2312" w:hAnsi="仿宋_GB2312" w:cs="仿宋_GB2312" w:hint="eastAsia"/>
                <w:sz w:val="32"/>
              </w:rPr>
              <w:t>分</w:t>
            </w:r>
          </w:p>
        </w:tc>
        <w:tc>
          <w:tcPr>
            <w:tcW w:w="3260" w:type="dxa"/>
            <w:gridSpan w:val="3"/>
            <w:vAlign w:val="center"/>
          </w:tcPr>
          <w:p w14:paraId="4823360B" w14:textId="77777777" w:rsidR="00975EB5" w:rsidRPr="006C2F1F" w:rsidRDefault="00975EB5" w:rsidP="00975EB5">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0-30</w:t>
            </w:r>
          </w:p>
        </w:tc>
      </w:tr>
      <w:tr w:rsidR="00615D3D" w:rsidRPr="006C2F1F" w14:paraId="1CF2807E" w14:textId="77777777" w:rsidTr="00D34A5E">
        <w:trPr>
          <w:trHeight w:val="3465"/>
          <w:jc w:val="center"/>
        </w:trPr>
        <w:tc>
          <w:tcPr>
            <w:tcW w:w="813" w:type="dxa"/>
            <w:vAlign w:val="center"/>
          </w:tcPr>
          <w:p w14:paraId="01D177CC" w14:textId="77777777" w:rsidR="00615D3D" w:rsidRPr="006C2F1F" w:rsidRDefault="00EC11AC">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2</w:t>
            </w:r>
          </w:p>
        </w:tc>
        <w:tc>
          <w:tcPr>
            <w:tcW w:w="6096" w:type="dxa"/>
            <w:vAlign w:val="center"/>
          </w:tcPr>
          <w:p w14:paraId="5BED9184" w14:textId="77777777" w:rsidR="00615D3D" w:rsidRPr="006C2F1F" w:rsidRDefault="00EC11AC">
            <w:pPr>
              <w:spacing w:line="0" w:lineRule="atLeast"/>
              <w:jc w:val="left"/>
              <w:rPr>
                <w:rFonts w:ascii="仿宋_GB2312" w:eastAsia="仿宋_GB2312" w:hAnsi="仿宋_GB2312" w:cs="仿宋_GB2312"/>
                <w:b/>
                <w:bCs/>
                <w:sz w:val="32"/>
              </w:rPr>
            </w:pPr>
            <w:r w:rsidRPr="006C2F1F">
              <w:rPr>
                <w:rFonts w:ascii="仿宋_GB2312" w:eastAsia="仿宋_GB2312" w:hAnsi="仿宋_GB2312" w:cs="仿宋_GB2312" w:hint="eastAsia"/>
                <w:b/>
                <w:bCs/>
                <w:sz w:val="32"/>
              </w:rPr>
              <w:t>服务承诺</w:t>
            </w:r>
          </w:p>
          <w:p w14:paraId="43F46EF0" w14:textId="77777777" w:rsidR="00615D3D" w:rsidRPr="006C2F1F" w:rsidRDefault="00EC11AC">
            <w:pPr>
              <w:spacing w:line="0" w:lineRule="atLeast"/>
              <w:ind w:left="640" w:hangingChars="200" w:hanging="640"/>
              <w:jc w:val="left"/>
              <w:rPr>
                <w:rFonts w:ascii="仿宋_GB2312" w:eastAsia="仿宋_GB2312" w:hAnsi="仿宋_GB2312" w:cs="仿宋_GB2312"/>
                <w:sz w:val="32"/>
              </w:rPr>
            </w:pPr>
            <w:r w:rsidRPr="006C2F1F">
              <w:rPr>
                <w:rFonts w:ascii="仿宋_GB2312" w:eastAsia="仿宋_GB2312" w:hAnsi="仿宋_GB2312" w:cs="仿宋_GB2312" w:hint="eastAsia"/>
                <w:sz w:val="32"/>
              </w:rPr>
              <w:t>1）为该项目组织专门的服务团队</w:t>
            </w:r>
          </w:p>
          <w:p w14:paraId="1350D2F1" w14:textId="77777777" w:rsidR="00615D3D" w:rsidRPr="006C2F1F" w:rsidRDefault="00EC11AC">
            <w:pPr>
              <w:spacing w:line="0" w:lineRule="atLeast"/>
              <w:ind w:left="640" w:hangingChars="200" w:hanging="640"/>
              <w:jc w:val="left"/>
              <w:rPr>
                <w:rFonts w:ascii="仿宋_GB2312" w:eastAsia="仿宋_GB2312" w:hAnsi="仿宋_GB2312" w:cs="仿宋_GB2312"/>
                <w:sz w:val="32"/>
              </w:rPr>
            </w:pPr>
            <w:r w:rsidRPr="006C2F1F">
              <w:rPr>
                <w:rFonts w:ascii="仿宋_GB2312" w:eastAsia="仿宋_GB2312" w:hAnsi="仿宋_GB2312" w:cs="仿宋_GB2312" w:hint="eastAsia"/>
                <w:sz w:val="32"/>
              </w:rPr>
              <w:t>2）本地有办公场所，跟踪服务科学</w:t>
            </w:r>
          </w:p>
          <w:p w14:paraId="1EB934A8" w14:textId="77777777" w:rsidR="00615D3D" w:rsidRPr="006C2F1F" w:rsidRDefault="00EC11AC">
            <w:pPr>
              <w:spacing w:line="0" w:lineRule="atLeast"/>
              <w:rPr>
                <w:rFonts w:ascii="仿宋_GB2312" w:eastAsia="仿宋_GB2312" w:hAnsi="仿宋_GB2312" w:cs="仿宋_GB2312"/>
                <w:sz w:val="32"/>
              </w:rPr>
            </w:pPr>
            <w:r w:rsidRPr="006C2F1F">
              <w:rPr>
                <w:rFonts w:ascii="仿宋_GB2312" w:eastAsia="仿宋_GB2312" w:hAnsi="仿宋_GB2312" w:cs="仿宋_GB2312" w:hint="eastAsia"/>
                <w:sz w:val="32"/>
              </w:rPr>
              <w:t>3）具备</w:t>
            </w:r>
            <w:r w:rsidR="00BA61A2" w:rsidRPr="006C2F1F">
              <w:rPr>
                <w:rFonts w:ascii="仿宋_GB2312" w:eastAsia="仿宋_GB2312" w:hAnsi="仿宋_GB2312" w:cs="仿宋_GB2312" w:hint="eastAsia"/>
                <w:sz w:val="32"/>
                <w:szCs w:val="32"/>
              </w:rPr>
              <w:t>出具</w:t>
            </w:r>
            <w:r w:rsidR="00002AF6" w:rsidRPr="006C2F1F">
              <w:rPr>
                <w:rFonts w:ascii="仿宋_GB2312" w:eastAsia="仿宋_GB2312" w:hAnsi="仿宋_GB2312" w:cs="仿宋_GB2312" w:hint="eastAsia"/>
                <w:sz w:val="32"/>
                <w:szCs w:val="32"/>
              </w:rPr>
              <w:t>勘察</w:t>
            </w:r>
            <w:r w:rsidR="00BA61A2" w:rsidRPr="006C2F1F">
              <w:rPr>
                <w:rFonts w:ascii="仿宋_GB2312" w:eastAsia="仿宋_GB2312" w:hAnsi="仿宋_GB2312" w:cs="仿宋_GB2312" w:hint="eastAsia"/>
                <w:sz w:val="32"/>
                <w:szCs w:val="32"/>
              </w:rPr>
              <w:t>报告的能力</w:t>
            </w:r>
          </w:p>
          <w:p w14:paraId="4225C0FC" w14:textId="77777777" w:rsidR="00615D3D" w:rsidRPr="006C2F1F" w:rsidRDefault="00EC11AC" w:rsidP="00BA61A2">
            <w:pPr>
              <w:spacing w:line="0" w:lineRule="atLeast"/>
              <w:ind w:left="640" w:hangingChars="200" w:hanging="640"/>
              <w:jc w:val="left"/>
              <w:rPr>
                <w:rFonts w:ascii="仿宋_GB2312" w:eastAsia="仿宋_GB2312" w:hAnsi="仿宋_GB2312" w:cs="仿宋_GB2312"/>
                <w:sz w:val="32"/>
              </w:rPr>
            </w:pPr>
            <w:r w:rsidRPr="006C2F1F">
              <w:rPr>
                <w:rFonts w:ascii="仿宋_GB2312" w:eastAsia="仿宋_GB2312" w:hAnsi="仿宋_GB2312" w:cs="仿宋_GB2312" w:hint="eastAsia"/>
                <w:sz w:val="32"/>
              </w:rPr>
              <w:t>4）</w:t>
            </w:r>
            <w:r w:rsidR="00D404DA" w:rsidRPr="006C2F1F">
              <w:rPr>
                <w:rFonts w:ascii="仿宋_GB2312" w:eastAsia="仿宋_GB2312" w:hAnsi="仿宋_GB2312" w:cs="仿宋_GB2312" w:hint="eastAsia"/>
                <w:sz w:val="32"/>
              </w:rPr>
              <w:t>有较好的服务方案</w:t>
            </w:r>
          </w:p>
        </w:tc>
        <w:tc>
          <w:tcPr>
            <w:tcW w:w="1134" w:type="dxa"/>
            <w:vAlign w:val="center"/>
          </w:tcPr>
          <w:p w14:paraId="3D6966FA" w14:textId="77777777" w:rsidR="00615D3D" w:rsidRPr="006C2F1F" w:rsidRDefault="00EC11AC">
            <w:pPr>
              <w:spacing w:line="0" w:lineRule="atLeast"/>
              <w:jc w:val="left"/>
              <w:rPr>
                <w:rFonts w:ascii="仿宋_GB2312" w:eastAsia="仿宋_GB2312" w:hAnsi="仿宋_GB2312" w:cs="仿宋_GB2312"/>
                <w:sz w:val="32"/>
              </w:rPr>
            </w:pPr>
            <w:r w:rsidRPr="006C2F1F">
              <w:rPr>
                <w:rFonts w:ascii="仿宋_GB2312" w:eastAsia="仿宋_GB2312" w:hAnsi="仿宋_GB2312" w:cs="仿宋_GB2312" w:hint="eastAsia"/>
                <w:sz w:val="32"/>
              </w:rPr>
              <w:t>21-30</w:t>
            </w:r>
          </w:p>
        </w:tc>
        <w:tc>
          <w:tcPr>
            <w:tcW w:w="1134" w:type="dxa"/>
            <w:vAlign w:val="center"/>
          </w:tcPr>
          <w:p w14:paraId="0FA06016" w14:textId="77777777" w:rsidR="00615D3D" w:rsidRPr="006C2F1F" w:rsidRDefault="00EC11AC">
            <w:pPr>
              <w:spacing w:line="0" w:lineRule="atLeast"/>
              <w:jc w:val="left"/>
              <w:rPr>
                <w:rFonts w:ascii="仿宋_GB2312" w:eastAsia="仿宋_GB2312" w:hAnsi="仿宋_GB2312" w:cs="仿宋_GB2312"/>
                <w:sz w:val="32"/>
              </w:rPr>
            </w:pPr>
            <w:r w:rsidRPr="006C2F1F">
              <w:rPr>
                <w:rFonts w:ascii="仿宋_GB2312" w:eastAsia="仿宋_GB2312" w:hAnsi="仿宋_GB2312" w:cs="仿宋_GB2312" w:hint="eastAsia"/>
                <w:sz w:val="32"/>
              </w:rPr>
              <w:t>11-20</w:t>
            </w:r>
          </w:p>
        </w:tc>
        <w:tc>
          <w:tcPr>
            <w:tcW w:w="992" w:type="dxa"/>
            <w:vAlign w:val="center"/>
          </w:tcPr>
          <w:p w14:paraId="1692E89D" w14:textId="77777777" w:rsidR="00615D3D" w:rsidRPr="006C2F1F" w:rsidRDefault="00EC11AC">
            <w:pPr>
              <w:spacing w:line="0" w:lineRule="atLeast"/>
              <w:jc w:val="left"/>
              <w:rPr>
                <w:rFonts w:ascii="仿宋_GB2312" w:eastAsia="仿宋_GB2312" w:hAnsi="仿宋_GB2312" w:cs="仿宋_GB2312"/>
                <w:sz w:val="32"/>
              </w:rPr>
            </w:pPr>
            <w:r w:rsidRPr="006C2F1F">
              <w:rPr>
                <w:rFonts w:ascii="仿宋_GB2312" w:eastAsia="仿宋_GB2312" w:hAnsi="仿宋_GB2312" w:cs="仿宋_GB2312" w:hint="eastAsia"/>
                <w:sz w:val="32"/>
              </w:rPr>
              <w:t>1-10</w:t>
            </w:r>
          </w:p>
        </w:tc>
      </w:tr>
      <w:tr w:rsidR="0007200A" w14:paraId="59B28E29" w14:textId="77777777" w:rsidTr="00D34A5E">
        <w:trPr>
          <w:trHeight w:val="2693"/>
          <w:jc w:val="center"/>
        </w:trPr>
        <w:tc>
          <w:tcPr>
            <w:tcW w:w="813" w:type="dxa"/>
            <w:vAlign w:val="center"/>
          </w:tcPr>
          <w:p w14:paraId="1E3810C2" w14:textId="77777777" w:rsidR="0007200A" w:rsidRPr="006C2F1F" w:rsidRDefault="0007200A">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3</w:t>
            </w:r>
          </w:p>
        </w:tc>
        <w:tc>
          <w:tcPr>
            <w:tcW w:w="6096" w:type="dxa"/>
            <w:vAlign w:val="center"/>
          </w:tcPr>
          <w:p w14:paraId="67E791AE" w14:textId="77777777" w:rsidR="0007200A" w:rsidRPr="006C2F1F" w:rsidRDefault="0007200A">
            <w:pPr>
              <w:spacing w:line="0" w:lineRule="atLeast"/>
              <w:jc w:val="left"/>
              <w:rPr>
                <w:rFonts w:ascii="仿宋_GB2312" w:eastAsia="仿宋_GB2312" w:hAnsi="仿宋_GB2312" w:cs="仿宋_GB2312"/>
                <w:b/>
                <w:bCs/>
                <w:sz w:val="32"/>
              </w:rPr>
            </w:pPr>
            <w:r w:rsidRPr="006C2F1F">
              <w:rPr>
                <w:rFonts w:ascii="仿宋_GB2312" w:eastAsia="仿宋_GB2312" w:hAnsi="仿宋_GB2312" w:cs="仿宋_GB2312" w:hint="eastAsia"/>
                <w:b/>
                <w:bCs/>
                <w:sz w:val="32"/>
              </w:rPr>
              <w:t>收费标准</w:t>
            </w:r>
          </w:p>
          <w:p w14:paraId="39CCAAAF" w14:textId="77777777" w:rsidR="0007200A" w:rsidRPr="006C2F1F" w:rsidRDefault="0007200A" w:rsidP="0007200A">
            <w:pPr>
              <w:spacing w:line="0" w:lineRule="atLeast"/>
              <w:jc w:val="left"/>
              <w:rPr>
                <w:rFonts w:ascii="仿宋_GB2312" w:eastAsia="仿宋_GB2312" w:hAnsi="仿宋_GB2312" w:cs="仿宋_GB2312"/>
                <w:sz w:val="32"/>
              </w:rPr>
            </w:pPr>
            <w:r w:rsidRPr="006C2F1F">
              <w:rPr>
                <w:rFonts w:ascii="仿宋_GB2312" w:eastAsia="仿宋_GB2312" w:hAnsi="仿宋_GB2312" w:cs="仿宋_GB2312" w:hint="eastAsia"/>
                <w:sz w:val="32"/>
              </w:rPr>
              <w:t>1）比选基准价为基数，报价与比选基准</w:t>
            </w:r>
            <w:proofErr w:type="gramStart"/>
            <w:r w:rsidRPr="006C2F1F">
              <w:rPr>
                <w:rFonts w:ascii="仿宋_GB2312" w:eastAsia="仿宋_GB2312" w:hAnsi="仿宋_GB2312" w:cs="仿宋_GB2312" w:hint="eastAsia"/>
                <w:sz w:val="32"/>
              </w:rPr>
              <w:t>价一致</w:t>
            </w:r>
            <w:proofErr w:type="gramEnd"/>
            <w:r w:rsidRPr="006C2F1F">
              <w:rPr>
                <w:rFonts w:ascii="仿宋_GB2312" w:eastAsia="仿宋_GB2312" w:hAnsi="仿宋_GB2312" w:cs="仿宋_GB2312" w:hint="eastAsia"/>
                <w:sz w:val="32"/>
              </w:rPr>
              <w:t>得40分；</w:t>
            </w:r>
          </w:p>
          <w:p w14:paraId="7BBCD9AE" w14:textId="77777777" w:rsidR="0007200A" w:rsidRPr="006C2F1F" w:rsidRDefault="0007200A" w:rsidP="0007200A">
            <w:pPr>
              <w:spacing w:line="0" w:lineRule="atLeast"/>
              <w:jc w:val="left"/>
              <w:rPr>
                <w:rFonts w:ascii="仿宋_GB2312" w:eastAsia="仿宋_GB2312" w:hAnsi="仿宋_GB2312" w:cs="仿宋_GB2312"/>
                <w:sz w:val="32"/>
              </w:rPr>
            </w:pPr>
            <w:r w:rsidRPr="006C2F1F">
              <w:rPr>
                <w:rFonts w:ascii="仿宋_GB2312" w:eastAsia="仿宋_GB2312" w:hAnsi="仿宋_GB2312" w:cs="仿宋_GB2312" w:hint="eastAsia"/>
                <w:sz w:val="32"/>
              </w:rPr>
              <w:t>2）投标人的报价每高于或低于比选基准价1%扣1分（不足1%按比例计算），最多扣10分。</w:t>
            </w:r>
          </w:p>
          <w:p w14:paraId="16F7EDD0" w14:textId="77777777" w:rsidR="0007200A" w:rsidRPr="006C2F1F" w:rsidRDefault="0007200A" w:rsidP="0007200A">
            <w:pPr>
              <w:spacing w:line="0" w:lineRule="atLeast"/>
              <w:jc w:val="left"/>
              <w:rPr>
                <w:rFonts w:ascii="仿宋_GB2312" w:eastAsia="仿宋_GB2312" w:hAnsi="仿宋_GB2312" w:cs="仿宋_GB2312"/>
                <w:sz w:val="28"/>
              </w:rPr>
            </w:pPr>
            <w:r w:rsidRPr="006C2F1F">
              <w:rPr>
                <w:rFonts w:ascii="仿宋_GB2312" w:eastAsia="仿宋_GB2312" w:hAnsi="仿宋_GB2312" w:cs="仿宋_GB2312" w:hint="eastAsia"/>
                <w:sz w:val="28"/>
              </w:rPr>
              <w:t>比选基准价为有效比选报价的算术平均值（被否决投标的比选单位的投标报价、高于招标控制价的投标报价和比选委员会认为不合理的比选报价不参与比选基准价的计算）；</w:t>
            </w:r>
          </w:p>
          <w:p w14:paraId="406AF2F2" w14:textId="77777777" w:rsidR="0007200A" w:rsidRPr="006C2F1F" w:rsidRDefault="0007200A" w:rsidP="0007200A">
            <w:pPr>
              <w:spacing w:line="0" w:lineRule="atLeast"/>
              <w:jc w:val="left"/>
              <w:rPr>
                <w:rFonts w:ascii="仿宋_GB2312" w:eastAsia="仿宋_GB2312" w:hAnsi="仿宋_GB2312" w:cs="仿宋_GB2312"/>
                <w:sz w:val="32"/>
              </w:rPr>
            </w:pPr>
            <w:r w:rsidRPr="006C2F1F">
              <w:rPr>
                <w:rFonts w:ascii="仿宋_GB2312" w:eastAsia="仿宋_GB2312" w:hAnsi="仿宋_GB2312" w:cs="仿宋_GB2312" w:hint="eastAsia"/>
                <w:sz w:val="28"/>
              </w:rPr>
              <w:t>计算公式A(评标基准价)=(A1+A2+…An)/n(n为有效个数，An为</w:t>
            </w:r>
            <w:proofErr w:type="gramStart"/>
            <w:r w:rsidRPr="006C2F1F">
              <w:rPr>
                <w:rFonts w:ascii="仿宋_GB2312" w:eastAsia="仿宋_GB2312" w:hAnsi="仿宋_GB2312" w:cs="仿宋_GB2312" w:hint="eastAsia"/>
                <w:sz w:val="28"/>
              </w:rPr>
              <w:t>某有效</w:t>
            </w:r>
            <w:proofErr w:type="gramEnd"/>
            <w:r w:rsidRPr="006C2F1F">
              <w:rPr>
                <w:rFonts w:ascii="仿宋_GB2312" w:eastAsia="仿宋_GB2312" w:hAnsi="仿宋_GB2312" w:cs="仿宋_GB2312" w:hint="eastAsia"/>
                <w:sz w:val="28"/>
              </w:rPr>
              <w:t>投标报价)</w:t>
            </w:r>
          </w:p>
        </w:tc>
        <w:tc>
          <w:tcPr>
            <w:tcW w:w="3260" w:type="dxa"/>
            <w:gridSpan w:val="3"/>
            <w:vAlign w:val="center"/>
          </w:tcPr>
          <w:p w14:paraId="61F6F219" w14:textId="77777777" w:rsidR="0007200A" w:rsidRDefault="0007200A" w:rsidP="0007200A">
            <w:pPr>
              <w:spacing w:line="0" w:lineRule="atLeast"/>
              <w:jc w:val="center"/>
              <w:rPr>
                <w:rFonts w:ascii="仿宋_GB2312" w:eastAsia="仿宋_GB2312" w:hAnsi="仿宋_GB2312" w:cs="仿宋_GB2312"/>
                <w:sz w:val="32"/>
              </w:rPr>
            </w:pPr>
            <w:r w:rsidRPr="006C2F1F">
              <w:rPr>
                <w:rFonts w:ascii="仿宋_GB2312" w:eastAsia="仿宋_GB2312" w:hAnsi="仿宋_GB2312" w:cs="仿宋_GB2312" w:hint="eastAsia"/>
                <w:sz w:val="32"/>
              </w:rPr>
              <w:t>30-40</w:t>
            </w:r>
          </w:p>
        </w:tc>
      </w:tr>
    </w:tbl>
    <w:p w14:paraId="32049602" w14:textId="77777777" w:rsidR="00615D3D" w:rsidRDefault="00615D3D"/>
    <w:sectPr w:rsidR="00615D3D" w:rsidSect="00615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1652" w14:textId="77777777" w:rsidR="002D5361" w:rsidRDefault="002D5361" w:rsidP="00FB4AAD">
      <w:r>
        <w:separator/>
      </w:r>
    </w:p>
  </w:endnote>
  <w:endnote w:type="continuationSeparator" w:id="0">
    <w:p w14:paraId="3F05E5CB" w14:textId="77777777" w:rsidR="002D5361" w:rsidRDefault="002D5361" w:rsidP="00FB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B326" w14:textId="77777777" w:rsidR="002D5361" w:rsidRDefault="002D5361" w:rsidP="00FB4AAD">
      <w:r>
        <w:separator/>
      </w:r>
    </w:p>
  </w:footnote>
  <w:footnote w:type="continuationSeparator" w:id="0">
    <w:p w14:paraId="243B01A6" w14:textId="77777777" w:rsidR="002D5361" w:rsidRDefault="002D5361" w:rsidP="00FB4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kZjkyZjJmNWFiZGE3ZDQ3YzVlZWVjMTc3Y2FmYzAifQ=="/>
  </w:docVars>
  <w:rsids>
    <w:rsidRoot w:val="00801184"/>
    <w:rsid w:val="00002AF6"/>
    <w:rsid w:val="0007200A"/>
    <w:rsid w:val="001538A3"/>
    <w:rsid w:val="002519CF"/>
    <w:rsid w:val="0026279D"/>
    <w:rsid w:val="002D5361"/>
    <w:rsid w:val="003D310D"/>
    <w:rsid w:val="003E1444"/>
    <w:rsid w:val="004958E0"/>
    <w:rsid w:val="005222A4"/>
    <w:rsid w:val="00615D3D"/>
    <w:rsid w:val="006C2F1F"/>
    <w:rsid w:val="00801184"/>
    <w:rsid w:val="0085307E"/>
    <w:rsid w:val="008B6AFA"/>
    <w:rsid w:val="008C61EF"/>
    <w:rsid w:val="00975EB5"/>
    <w:rsid w:val="00A3321F"/>
    <w:rsid w:val="00A369CF"/>
    <w:rsid w:val="00B53645"/>
    <w:rsid w:val="00BA61A2"/>
    <w:rsid w:val="00BE7D8A"/>
    <w:rsid w:val="00D34A5E"/>
    <w:rsid w:val="00D404DA"/>
    <w:rsid w:val="00DB0C6E"/>
    <w:rsid w:val="00EC11AC"/>
    <w:rsid w:val="00FB4AAD"/>
    <w:rsid w:val="01102C88"/>
    <w:rsid w:val="05EB36FD"/>
    <w:rsid w:val="0D0658DF"/>
    <w:rsid w:val="272F5651"/>
    <w:rsid w:val="3B082EB0"/>
    <w:rsid w:val="47696790"/>
    <w:rsid w:val="58966487"/>
    <w:rsid w:val="5B3E327C"/>
    <w:rsid w:val="5E11764D"/>
    <w:rsid w:val="75B80E25"/>
    <w:rsid w:val="76FA086D"/>
    <w:rsid w:val="7FAF1039"/>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652D"/>
  <w15:docId w15:val="{0527F0FD-AC50-4316-AE2E-D4EA35EC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D3D"/>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615D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15D3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615D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sid w:val="00615D3D"/>
    <w:rPr>
      <w:sz w:val="18"/>
      <w:szCs w:val="18"/>
    </w:rPr>
  </w:style>
  <w:style w:type="character" w:customStyle="1" w:styleId="a4">
    <w:name w:val="页脚 字符"/>
    <w:basedOn w:val="a0"/>
    <w:link w:val="a3"/>
    <w:uiPriority w:val="99"/>
    <w:qFormat/>
    <w:rsid w:val="00615D3D"/>
    <w:rPr>
      <w:sz w:val="18"/>
      <w:szCs w:val="18"/>
    </w:rPr>
  </w:style>
  <w:style w:type="character" w:customStyle="1" w:styleId="1Char">
    <w:name w:val="标题 1 Char"/>
    <w:basedOn w:val="a0"/>
    <w:uiPriority w:val="9"/>
    <w:qFormat/>
    <w:rsid w:val="00615D3D"/>
    <w:rPr>
      <w:rFonts w:ascii="Calibri" w:eastAsia="宋体" w:hAnsi="Calibri" w:cs="Times New Roman"/>
      <w:b/>
      <w:bCs/>
      <w:kern w:val="44"/>
      <w:sz w:val="44"/>
      <w:szCs w:val="44"/>
    </w:rPr>
  </w:style>
  <w:style w:type="character" w:customStyle="1" w:styleId="10">
    <w:name w:val="标题 1 字符"/>
    <w:link w:val="1"/>
    <w:qFormat/>
    <w:rsid w:val="00615D3D"/>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312</Characters>
  <Application>Microsoft Office Word</Application>
  <DocSecurity>0</DocSecurity>
  <Lines>2</Lines>
  <Paragraphs>1</Paragraphs>
  <ScaleCrop>false</ScaleCrop>
  <Company>china</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李鹏成</cp:lastModifiedBy>
  <cp:revision>4</cp:revision>
  <cp:lastPrinted>2023-03-27T01:24:00Z</cp:lastPrinted>
  <dcterms:created xsi:type="dcterms:W3CDTF">2023-05-22T03:39:00Z</dcterms:created>
  <dcterms:modified xsi:type="dcterms:W3CDTF">2023-05-24T02:48:00Z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1803490AE44645B1AE5EB3BE2561749A</vt:lpwstr>
  </property>
</Properties>
</file>